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13FC" w:rsidRPr="00553DBD" w:rsidRDefault="009813FC" w:rsidP="009813FC">
      <w:pPr>
        <w:pStyle w:val="Title"/>
        <w:jc w:val="left"/>
        <w:rPr>
          <w:rFonts w:ascii="Book Antiqua" w:hAnsi="Book Antiqua"/>
          <w:lang w:val="en-US" w:eastAsia="en-US"/>
        </w:rPr>
      </w:pPr>
      <w:bookmarkStart w:id="0" w:name="_GoBack"/>
      <w:bookmarkEnd w:id="0"/>
      <w:r w:rsidRPr="00A92096">
        <w:rPr>
          <w:rFonts w:ascii="Book Antiqua" w:hAnsi="Book Antiqua"/>
          <w:i w:val="0"/>
          <w:iCs w:val="0"/>
        </w:rPr>
        <w:t>Corp Risk Mgmt</w:t>
      </w:r>
      <w:r w:rsidRPr="00553DBD">
        <w:rPr>
          <w:rFonts w:ascii="Book Antiqua" w:hAnsi="Book Antiqua"/>
          <w:i w:val="0"/>
          <w:iCs w:val="0"/>
        </w:rPr>
        <w:tab/>
      </w:r>
      <w:r w:rsidRPr="00553DBD">
        <w:rPr>
          <w:rFonts w:ascii="Book Antiqua" w:hAnsi="Book Antiqua"/>
          <w:i w:val="0"/>
        </w:rPr>
        <w:tab/>
      </w:r>
      <w:r w:rsidRPr="00553DBD">
        <w:rPr>
          <w:rFonts w:ascii="Book Antiqua" w:hAnsi="Book Antiqua"/>
          <w:lang w:val="en-US" w:eastAsia="en-US"/>
        </w:rPr>
        <w:tab/>
      </w:r>
      <w:r w:rsidR="00AB5104" w:rsidRPr="00553DBD">
        <w:rPr>
          <w:rFonts w:ascii="Book Antiqua" w:hAnsi="Book Antiqua"/>
          <w:lang w:val="en-US" w:eastAsia="en-US"/>
        </w:rPr>
        <w:tab/>
      </w:r>
      <w:r w:rsidR="00AB5104" w:rsidRPr="00553DBD">
        <w:rPr>
          <w:rFonts w:ascii="Book Antiqua" w:hAnsi="Book Antiqua"/>
          <w:lang w:val="en-US" w:eastAsia="en-US"/>
        </w:rPr>
        <w:tab/>
      </w:r>
      <w:r w:rsidRPr="00553DBD">
        <w:rPr>
          <w:rFonts w:ascii="Book Antiqua" w:hAnsi="Book Antiqua"/>
          <w:lang w:val="en-US" w:eastAsia="en-US"/>
        </w:rPr>
        <w:tab/>
      </w:r>
      <w:r w:rsidRPr="00553DBD">
        <w:rPr>
          <w:rFonts w:ascii="Book Antiqua" w:hAnsi="Book Antiqua"/>
          <w:lang w:val="en-US" w:eastAsia="en-US"/>
        </w:rPr>
        <w:tab/>
      </w:r>
      <w:r w:rsidRPr="00553DBD">
        <w:rPr>
          <w:rFonts w:ascii="Book Antiqua" w:hAnsi="Book Antiqua"/>
          <w:lang w:val="en-US" w:eastAsia="en-US"/>
        </w:rPr>
        <w:tab/>
        <w:t xml:space="preserve">   </w:t>
      </w:r>
    </w:p>
    <w:p w:rsidR="009813FC" w:rsidRPr="00AB5104" w:rsidRDefault="009813FC" w:rsidP="00AB5104">
      <w:pPr>
        <w:jc w:val="both"/>
        <w:rPr>
          <w:rFonts w:ascii="Book Antiqua" w:hAnsi="Book Antiqua"/>
          <w:bCs/>
          <w:iCs/>
        </w:rPr>
      </w:pPr>
      <w:r>
        <w:rPr>
          <w:rFonts w:ascii="Book Antiqua" w:hAnsi="Book Antiqua"/>
          <w:b/>
          <w:bCs/>
          <w:i/>
          <w:iCs/>
        </w:rPr>
        <w:t>Quiz</w:t>
      </w:r>
      <w:r w:rsidRPr="00323A59">
        <w:rPr>
          <w:rFonts w:ascii="Book Antiqua" w:hAnsi="Book Antiqua"/>
          <w:b/>
          <w:bCs/>
          <w:i/>
          <w:iCs/>
        </w:rPr>
        <w:t xml:space="preserve"> 1</w:t>
      </w:r>
      <w:r w:rsidRPr="00323A59">
        <w:rPr>
          <w:rFonts w:ascii="Book Antiqua" w:hAnsi="Book Antiqua"/>
          <w:b/>
          <w:bCs/>
          <w:i/>
          <w:iCs/>
        </w:rPr>
        <w:tab/>
      </w:r>
      <w:r w:rsidRPr="00323A59">
        <w:rPr>
          <w:rFonts w:ascii="Book Antiqua" w:hAnsi="Book Antiqua"/>
          <w:b/>
          <w:bCs/>
          <w:i/>
          <w:iCs/>
        </w:rPr>
        <w:tab/>
      </w:r>
      <w:r w:rsidRPr="00323A59">
        <w:rPr>
          <w:rFonts w:ascii="Book Antiqua" w:hAnsi="Book Antiqua"/>
          <w:b/>
          <w:bCs/>
          <w:i/>
          <w:iCs/>
        </w:rPr>
        <w:tab/>
      </w:r>
      <w:r w:rsidRPr="00323A59">
        <w:rPr>
          <w:rFonts w:ascii="Book Antiqua" w:hAnsi="Book Antiqua"/>
          <w:b/>
          <w:bCs/>
          <w:i/>
          <w:iCs/>
        </w:rPr>
        <w:tab/>
      </w:r>
      <w:r w:rsidRPr="00323A59">
        <w:rPr>
          <w:rFonts w:ascii="Book Antiqua" w:hAnsi="Book Antiqua"/>
          <w:b/>
          <w:bCs/>
          <w:i/>
          <w:iCs/>
        </w:rPr>
        <w:tab/>
      </w:r>
      <w:r w:rsidRPr="00323A59">
        <w:rPr>
          <w:rFonts w:ascii="Book Antiqua" w:hAnsi="Book Antiqua"/>
          <w:b/>
          <w:bCs/>
          <w:i/>
          <w:iCs/>
        </w:rPr>
        <w:tab/>
      </w:r>
      <w:r w:rsidRPr="00AB5104">
        <w:rPr>
          <w:rFonts w:ascii="Book Antiqua" w:hAnsi="Book Antiqua"/>
          <w:b/>
          <w:bCs/>
          <w:iCs/>
        </w:rPr>
        <w:tab/>
      </w:r>
      <w:r w:rsidR="00AB5104" w:rsidRPr="00AB5104">
        <w:rPr>
          <w:rFonts w:ascii="Book Antiqua" w:hAnsi="Book Antiqua"/>
          <w:b/>
          <w:bCs/>
          <w:iCs/>
        </w:rPr>
        <w:t>Name: _______________________</w:t>
      </w:r>
      <w:r>
        <w:rPr>
          <w:rFonts w:ascii="Book Antiqua" w:hAnsi="Book Antiqua"/>
          <w:b/>
          <w:bCs/>
          <w:i/>
          <w:iCs/>
        </w:rPr>
        <w:t xml:space="preserve">    </w:t>
      </w:r>
      <w:r>
        <w:rPr>
          <w:rFonts w:ascii="Book Antiqua" w:hAnsi="Book Antiqua"/>
          <w:b/>
          <w:bCs/>
          <w:i/>
          <w:iCs/>
        </w:rPr>
        <w:tab/>
        <w:t xml:space="preserve">     </w:t>
      </w:r>
    </w:p>
    <w:p w:rsidR="009813FC" w:rsidRPr="00323A59" w:rsidRDefault="009813FC">
      <w:pPr>
        <w:pStyle w:val="Heading1"/>
        <w:jc w:val="both"/>
        <w:rPr>
          <w:rFonts w:ascii="Book Antiqua" w:hAnsi="Book Antiqua"/>
        </w:rPr>
      </w:pPr>
      <w:r w:rsidRPr="00323A59">
        <w:rPr>
          <w:rFonts w:ascii="Book Antiqua" w:hAnsi="Book Antiqua"/>
        </w:rPr>
        <w:t>Instructions</w:t>
      </w:r>
    </w:p>
    <w:p w:rsidR="009813FC" w:rsidRDefault="009813FC" w:rsidP="009813FC">
      <w:pPr>
        <w:numPr>
          <w:ilvl w:val="0"/>
          <w:numId w:val="2"/>
        </w:numPr>
        <w:tabs>
          <w:tab w:val="clear" w:pos="945"/>
        </w:tabs>
        <w:ind w:left="360" w:hanging="360"/>
        <w:jc w:val="both"/>
        <w:rPr>
          <w:rFonts w:ascii="Book Antiqua" w:hAnsi="Book Antiqua"/>
          <w:sz w:val="22"/>
          <w:szCs w:val="22"/>
        </w:rPr>
      </w:pPr>
      <w:r>
        <w:rPr>
          <w:rFonts w:ascii="Book Antiqua" w:hAnsi="Book Antiqua"/>
          <w:sz w:val="22"/>
          <w:szCs w:val="22"/>
        </w:rPr>
        <w:t xml:space="preserve">This quiz is to be completed individually, in class. You will have </w:t>
      </w:r>
      <w:r w:rsidR="00AB5104">
        <w:rPr>
          <w:rFonts w:ascii="Book Antiqua" w:hAnsi="Book Antiqua"/>
          <w:sz w:val="22"/>
          <w:szCs w:val="22"/>
        </w:rPr>
        <w:t>at least one hour to complete it. If it appears that you will need more time, I’ll give it to you.</w:t>
      </w:r>
    </w:p>
    <w:p w:rsidR="009813FC" w:rsidRDefault="009813FC" w:rsidP="009813FC">
      <w:pPr>
        <w:numPr>
          <w:ilvl w:val="0"/>
          <w:numId w:val="2"/>
        </w:numPr>
        <w:tabs>
          <w:tab w:val="clear" w:pos="945"/>
        </w:tabs>
        <w:ind w:left="360" w:hanging="360"/>
        <w:jc w:val="both"/>
        <w:rPr>
          <w:rFonts w:ascii="Book Antiqua" w:hAnsi="Book Antiqua"/>
          <w:sz w:val="22"/>
          <w:szCs w:val="22"/>
        </w:rPr>
      </w:pPr>
      <w:r>
        <w:rPr>
          <w:rFonts w:ascii="Book Antiqua" w:hAnsi="Book Antiqua"/>
          <w:sz w:val="22"/>
          <w:szCs w:val="22"/>
        </w:rPr>
        <w:t xml:space="preserve">You may use your notes, text, excel files, etc. to complete the quiz. </w:t>
      </w:r>
      <w:r w:rsidR="00AB5104">
        <w:rPr>
          <w:rFonts w:ascii="Book Antiqua" w:hAnsi="Book Antiqua"/>
          <w:sz w:val="22"/>
          <w:szCs w:val="22"/>
        </w:rPr>
        <w:t>You may reference anything on our class website, but you may not go anywhere else on the internet.</w:t>
      </w:r>
    </w:p>
    <w:p w:rsidR="007D581A" w:rsidRPr="00323A59" w:rsidRDefault="007D581A" w:rsidP="009813FC">
      <w:pPr>
        <w:numPr>
          <w:ilvl w:val="0"/>
          <w:numId w:val="2"/>
        </w:numPr>
        <w:tabs>
          <w:tab w:val="clear" w:pos="945"/>
        </w:tabs>
        <w:ind w:left="360" w:hanging="360"/>
        <w:jc w:val="both"/>
        <w:rPr>
          <w:rFonts w:ascii="Book Antiqua" w:hAnsi="Book Antiqua"/>
          <w:sz w:val="22"/>
          <w:szCs w:val="22"/>
        </w:rPr>
      </w:pPr>
      <w:r>
        <w:rPr>
          <w:rFonts w:ascii="Book Antiqua" w:hAnsi="Book Antiqua"/>
          <w:sz w:val="22"/>
          <w:szCs w:val="22"/>
        </w:rPr>
        <w:t xml:space="preserve">If you need additional space, you may write on the back. </w:t>
      </w:r>
    </w:p>
    <w:p w:rsidR="009813FC" w:rsidRPr="00323A59" w:rsidRDefault="009813FC" w:rsidP="00AB5104">
      <w:pPr>
        <w:pBdr>
          <w:bottom w:val="single" w:sz="4" w:space="1" w:color="auto"/>
        </w:pBdr>
        <w:jc w:val="both"/>
        <w:rPr>
          <w:rFonts w:ascii="Book Antiqua" w:hAnsi="Book Antiqua"/>
          <w:sz w:val="22"/>
          <w:szCs w:val="22"/>
        </w:rPr>
      </w:pPr>
    </w:p>
    <w:p w:rsidR="009813FC" w:rsidRDefault="009813FC">
      <w:pPr>
        <w:pStyle w:val="NormalWeb"/>
        <w:spacing w:before="0" w:beforeAutospacing="0" w:after="0" w:afterAutospacing="0"/>
        <w:jc w:val="both"/>
        <w:rPr>
          <w:rFonts w:ascii="Book Antiqua" w:hAnsi="Book Antiqua"/>
        </w:rPr>
      </w:pPr>
    </w:p>
    <w:p w:rsidR="00C80A7A" w:rsidRDefault="00752040" w:rsidP="00C80A7A">
      <w:pPr>
        <w:pStyle w:val="NormalWeb"/>
        <w:numPr>
          <w:ilvl w:val="0"/>
          <w:numId w:val="10"/>
        </w:numPr>
        <w:spacing w:before="0" w:beforeAutospacing="0" w:after="0" w:afterAutospacing="0"/>
        <w:rPr>
          <w:rFonts w:ascii="Book Antiqua" w:hAnsi="Book Antiqua"/>
          <w:sz w:val="22"/>
          <w:szCs w:val="22"/>
        </w:rPr>
      </w:pPr>
      <w:r>
        <w:t xml:space="preserve">(25 pts) </w:t>
      </w:r>
      <w:r w:rsidR="006B3E87">
        <w:t>A couple of years ago, Amazon (an internet company) purchased Whole Foods (a retail grocery chain). At the time, Amazon</w:t>
      </w:r>
      <w:r w:rsidR="00C80A7A">
        <w:t xml:space="preserve"> had a debt-to-equity ratio of 1/10 and an equity beta of 1.2. Whole Foods had a debt-to-equity ratio of 1/3 and an equity beta of 0.7. Both firms were in the 35% marginal tax bracket. </w:t>
      </w:r>
    </w:p>
    <w:p w:rsidR="00C80A7A" w:rsidRDefault="00C80A7A" w:rsidP="00C80A7A">
      <w:pPr>
        <w:pStyle w:val="NormalWeb"/>
        <w:spacing w:before="0" w:beforeAutospacing="0" w:after="0" w:afterAutospacing="0"/>
        <w:ind w:left="720"/>
        <w:rPr>
          <w:rFonts w:ascii="Book Antiqua" w:hAnsi="Book Antiqua"/>
          <w:sz w:val="22"/>
          <w:szCs w:val="22"/>
        </w:rPr>
      </w:pPr>
    </w:p>
    <w:p w:rsidR="00C80A7A" w:rsidRPr="00C80A7A" w:rsidRDefault="00C80A7A" w:rsidP="00C80A7A">
      <w:pPr>
        <w:pStyle w:val="NormalWeb"/>
        <w:spacing w:before="0" w:beforeAutospacing="0" w:after="0" w:afterAutospacing="0"/>
        <w:ind w:left="720"/>
        <w:rPr>
          <w:rFonts w:ascii="Book Antiqua" w:hAnsi="Book Antiqua"/>
          <w:sz w:val="22"/>
          <w:szCs w:val="22"/>
        </w:rPr>
      </w:pPr>
      <w:r>
        <w:rPr>
          <w:rFonts w:ascii="Book Antiqua" w:hAnsi="Book Antiqua"/>
          <w:sz w:val="22"/>
          <w:szCs w:val="22"/>
        </w:rPr>
        <w:t xml:space="preserve">In determining how much to offer Whole Foods shareholders to purchase Whole Foods, Amazon needed to find the present value of the expected future cash flows that would be generated by Whole Foods as a subsidiary of Amazon. </w:t>
      </w:r>
    </w:p>
    <w:p w:rsidR="00C80A7A" w:rsidRDefault="00C80A7A" w:rsidP="00C80A7A">
      <w:pPr>
        <w:pStyle w:val="NormalWeb"/>
        <w:spacing w:before="0" w:beforeAutospacing="0" w:after="0" w:afterAutospacing="0"/>
        <w:ind w:left="720"/>
      </w:pPr>
    </w:p>
    <w:p w:rsidR="00C80A7A" w:rsidRDefault="00C80A7A" w:rsidP="00C80A7A">
      <w:pPr>
        <w:pStyle w:val="NormalWeb"/>
        <w:spacing w:before="0" w:beforeAutospacing="0" w:after="0" w:afterAutospacing="0"/>
        <w:ind w:left="720"/>
        <w:rPr>
          <w:rFonts w:ascii="Book Antiqua" w:hAnsi="Book Antiqua"/>
          <w:sz w:val="22"/>
          <w:szCs w:val="22"/>
        </w:rPr>
      </w:pPr>
      <w:r>
        <w:t>Calculate the WACC that Amazon should have used to discount those cash flows. Be sure to show all your work below.</w:t>
      </w: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360"/>
        <w:rPr>
          <w:rFonts w:ascii="Book Antiqua" w:hAnsi="Book Antiqua"/>
          <w:sz w:val="22"/>
          <w:szCs w:val="22"/>
        </w:rPr>
      </w:pPr>
    </w:p>
    <w:p w:rsidR="009813FC" w:rsidRDefault="009813FC" w:rsidP="009813FC">
      <w:pPr>
        <w:pStyle w:val="NormalWeb"/>
        <w:spacing w:before="0" w:beforeAutospacing="0" w:after="0" w:afterAutospacing="0"/>
        <w:ind w:left="1440"/>
        <w:rPr>
          <w:rFonts w:ascii="Book Antiqua" w:hAnsi="Book Antiqua"/>
          <w:sz w:val="22"/>
          <w:szCs w:val="22"/>
        </w:rPr>
      </w:pPr>
    </w:p>
    <w:p w:rsidR="00C80A7A" w:rsidRDefault="00C80A7A" w:rsidP="009813FC">
      <w:pPr>
        <w:pStyle w:val="NormalWeb"/>
        <w:spacing w:before="0" w:beforeAutospacing="0" w:after="0" w:afterAutospacing="0"/>
        <w:ind w:left="1440"/>
        <w:rPr>
          <w:rFonts w:ascii="Book Antiqua" w:hAnsi="Book Antiqua"/>
          <w:sz w:val="22"/>
          <w:szCs w:val="22"/>
        </w:rPr>
      </w:pPr>
    </w:p>
    <w:p w:rsidR="009813FC" w:rsidRDefault="009813FC" w:rsidP="00CE6323">
      <w:pPr>
        <w:rPr>
          <w:rFonts w:ascii="Book Antiqua" w:hAnsi="Book Antiqua"/>
          <w:sz w:val="22"/>
          <w:szCs w:val="22"/>
        </w:rPr>
      </w:pPr>
    </w:p>
    <w:p w:rsidR="009813FC" w:rsidRDefault="009813FC" w:rsidP="009813FC">
      <w:pPr>
        <w:pStyle w:val="NormalWeb"/>
        <w:spacing w:before="0" w:beforeAutospacing="0" w:after="0" w:afterAutospacing="0"/>
        <w:ind w:left="1080"/>
        <w:rPr>
          <w:rFonts w:ascii="Book Antiqua" w:hAnsi="Book Antiqua"/>
          <w:sz w:val="22"/>
          <w:szCs w:val="22"/>
        </w:rPr>
      </w:pPr>
    </w:p>
    <w:p w:rsidR="009813FC" w:rsidRDefault="009813FC" w:rsidP="009813FC">
      <w:pPr>
        <w:pStyle w:val="NormalWeb"/>
        <w:spacing w:before="0" w:beforeAutospacing="0" w:after="0" w:afterAutospacing="0"/>
        <w:ind w:left="1080"/>
        <w:rPr>
          <w:rFonts w:ascii="Book Antiqua" w:hAnsi="Book Antiqua"/>
          <w:sz w:val="22"/>
          <w:szCs w:val="22"/>
        </w:rPr>
      </w:pPr>
    </w:p>
    <w:p w:rsidR="009813FC" w:rsidRDefault="00553DBD" w:rsidP="00C80A7A">
      <w:pPr>
        <w:pStyle w:val="NormalWeb"/>
        <w:numPr>
          <w:ilvl w:val="0"/>
          <w:numId w:val="10"/>
        </w:numPr>
        <w:spacing w:before="0" w:beforeAutospacing="0" w:after="0" w:afterAutospacing="0"/>
        <w:rPr>
          <w:rFonts w:ascii="Book Antiqua" w:hAnsi="Book Antiqua"/>
          <w:sz w:val="22"/>
          <w:szCs w:val="22"/>
        </w:rPr>
      </w:pPr>
      <w:r>
        <w:lastRenderedPageBreak/>
        <w:t>(15</w:t>
      </w:r>
      <w:r w:rsidR="009813FC">
        <w:t xml:space="preserve"> points) </w:t>
      </w:r>
      <w:r w:rsidR="009813FC">
        <w:rPr>
          <w:rFonts w:ascii="Book Antiqua" w:hAnsi="Book Antiqua"/>
          <w:sz w:val="22"/>
          <w:szCs w:val="22"/>
        </w:rPr>
        <w:t>Assuming all of the following bonds are eligible for delivery,</w:t>
      </w:r>
      <w:r w:rsidR="007D581A">
        <w:rPr>
          <w:rFonts w:ascii="Book Antiqua" w:hAnsi="Book Antiqua"/>
          <w:sz w:val="22"/>
          <w:szCs w:val="22"/>
        </w:rPr>
        <w:t xml:space="preserve"> none of them have any accrued interest, </w:t>
      </w:r>
      <w:r w:rsidR="009813FC">
        <w:rPr>
          <w:rFonts w:ascii="Book Antiqua" w:hAnsi="Book Antiqua"/>
          <w:sz w:val="22"/>
          <w:szCs w:val="22"/>
        </w:rPr>
        <w:t xml:space="preserve">and given the last futures quote of 100.25, which bond would be deemed the cheapest-to-deliver from the seller’s perspective? </w:t>
      </w:r>
      <w:r w:rsidR="00CE6323">
        <w:rPr>
          <w:rFonts w:ascii="Book Antiqua" w:hAnsi="Book Antiqua"/>
          <w:sz w:val="22"/>
          <w:szCs w:val="22"/>
        </w:rPr>
        <w:t>Please show your work.</w:t>
      </w:r>
    </w:p>
    <w:p w:rsidR="009813FC" w:rsidRDefault="009813FC" w:rsidP="009813FC">
      <w:pPr>
        <w:pStyle w:val="NormalWeb"/>
        <w:spacing w:before="0" w:beforeAutospacing="0" w:after="0" w:afterAutospacing="0"/>
        <w:ind w:left="720"/>
        <w:rPr>
          <w:rFonts w:ascii="Book Antiqua" w:hAnsi="Book Antiqua"/>
          <w:sz w:val="22"/>
          <w:szCs w:val="22"/>
        </w:rPr>
      </w:pPr>
    </w:p>
    <w:p w:rsidR="009813FC" w:rsidRDefault="009813FC" w:rsidP="00C80A7A">
      <w:pPr>
        <w:pStyle w:val="NormalWeb"/>
        <w:numPr>
          <w:ilvl w:val="1"/>
          <w:numId w:val="10"/>
        </w:numPr>
        <w:spacing w:before="0" w:beforeAutospacing="0" w:after="0" w:afterAutospacing="0"/>
        <w:rPr>
          <w:rFonts w:ascii="Book Antiqua" w:hAnsi="Book Antiqua"/>
          <w:sz w:val="22"/>
          <w:szCs w:val="22"/>
        </w:rPr>
      </w:pPr>
      <w:r>
        <w:rPr>
          <w:rFonts w:ascii="Book Antiqua" w:hAnsi="Book Antiqua"/>
          <w:sz w:val="22"/>
          <w:szCs w:val="22"/>
        </w:rPr>
        <w:t>A bond priced at 99.25, with a conversion factor of 0.9714</w:t>
      </w:r>
    </w:p>
    <w:p w:rsidR="009813FC" w:rsidRDefault="009813FC" w:rsidP="00C80A7A">
      <w:pPr>
        <w:pStyle w:val="NormalWeb"/>
        <w:numPr>
          <w:ilvl w:val="1"/>
          <w:numId w:val="10"/>
        </w:numPr>
        <w:spacing w:before="0" w:beforeAutospacing="0" w:after="0" w:afterAutospacing="0"/>
        <w:rPr>
          <w:rFonts w:ascii="Book Antiqua" w:hAnsi="Book Antiqua"/>
          <w:sz w:val="22"/>
          <w:szCs w:val="22"/>
        </w:rPr>
      </w:pPr>
      <w:r>
        <w:rPr>
          <w:rFonts w:ascii="Book Antiqua" w:hAnsi="Book Antiqua"/>
          <w:sz w:val="22"/>
          <w:szCs w:val="22"/>
        </w:rPr>
        <w:t>A bond priced at 103.50, with a conversion factor of 1.0473</w:t>
      </w:r>
    </w:p>
    <w:p w:rsidR="009813FC" w:rsidRDefault="009813FC" w:rsidP="00C80A7A">
      <w:pPr>
        <w:pStyle w:val="NormalWeb"/>
        <w:numPr>
          <w:ilvl w:val="1"/>
          <w:numId w:val="10"/>
        </w:numPr>
        <w:spacing w:before="0" w:beforeAutospacing="0" w:after="0" w:afterAutospacing="0"/>
        <w:rPr>
          <w:rFonts w:ascii="Book Antiqua" w:hAnsi="Book Antiqua"/>
          <w:sz w:val="22"/>
          <w:szCs w:val="22"/>
        </w:rPr>
      </w:pPr>
      <w:r>
        <w:rPr>
          <w:rFonts w:ascii="Book Antiqua" w:hAnsi="Book Antiqua"/>
          <w:sz w:val="22"/>
          <w:szCs w:val="22"/>
        </w:rPr>
        <w:t>A bond priced at 100.75, with a conversion factor of 0.9932</w:t>
      </w:r>
    </w:p>
    <w:p w:rsidR="009813FC" w:rsidRDefault="009813FC" w:rsidP="009813FC">
      <w:pPr>
        <w:pStyle w:val="NormalWeb"/>
        <w:spacing w:before="0" w:beforeAutospacing="0" w:after="0" w:afterAutospacing="0"/>
        <w:ind w:left="720"/>
        <w:rPr>
          <w:rFonts w:ascii="Book Antiqua" w:hAnsi="Book Antiqua"/>
          <w:sz w:val="22"/>
          <w:szCs w:val="22"/>
        </w:rPr>
      </w:pPr>
    </w:p>
    <w:p w:rsidR="009813FC" w:rsidRDefault="009813FC" w:rsidP="009813FC">
      <w:pPr>
        <w:pStyle w:val="NormalWeb"/>
        <w:spacing w:before="0" w:beforeAutospacing="0" w:after="0" w:afterAutospacing="0"/>
        <w:ind w:left="720"/>
        <w:rPr>
          <w:rFonts w:ascii="Book Antiqua" w:hAnsi="Book Antiqua"/>
          <w:sz w:val="22"/>
          <w:szCs w:val="22"/>
        </w:rPr>
      </w:pPr>
    </w:p>
    <w:p w:rsidR="009813FC" w:rsidRDefault="009813FC" w:rsidP="009813FC">
      <w:pPr>
        <w:pStyle w:val="NormalWeb"/>
        <w:spacing w:before="0" w:beforeAutospacing="0" w:after="0" w:afterAutospacing="0"/>
        <w:ind w:left="720"/>
        <w:rPr>
          <w:rFonts w:ascii="Book Antiqua" w:hAnsi="Book Antiqua"/>
          <w:sz w:val="22"/>
          <w:szCs w:val="22"/>
        </w:rPr>
      </w:pPr>
    </w:p>
    <w:p w:rsidR="009813FC" w:rsidRDefault="009813FC" w:rsidP="009813FC">
      <w:pPr>
        <w:pStyle w:val="NormalWeb"/>
        <w:spacing w:before="0" w:beforeAutospacing="0" w:after="0" w:afterAutospacing="0"/>
        <w:ind w:left="720"/>
        <w:rPr>
          <w:rFonts w:ascii="Book Antiqua" w:hAnsi="Book Antiqua"/>
          <w:sz w:val="22"/>
          <w:szCs w:val="22"/>
        </w:rPr>
      </w:pPr>
    </w:p>
    <w:p w:rsidR="009813FC" w:rsidRDefault="009813FC" w:rsidP="00CE6323">
      <w:pPr>
        <w:pStyle w:val="NormalWeb"/>
        <w:spacing w:before="0" w:beforeAutospacing="0" w:after="0" w:afterAutospacing="0"/>
        <w:rPr>
          <w:rFonts w:ascii="Book Antiqua" w:hAnsi="Book Antiqua"/>
          <w:sz w:val="22"/>
          <w:szCs w:val="22"/>
        </w:rPr>
      </w:pPr>
    </w:p>
    <w:p w:rsidR="00CE6323" w:rsidRDefault="00CE6323" w:rsidP="00CE6323">
      <w:pPr>
        <w:pStyle w:val="NormalWeb"/>
        <w:spacing w:before="0" w:beforeAutospacing="0" w:after="0" w:afterAutospacing="0"/>
        <w:rPr>
          <w:rFonts w:ascii="Book Antiqua" w:hAnsi="Book Antiqua"/>
          <w:sz w:val="22"/>
          <w:szCs w:val="22"/>
        </w:rPr>
      </w:pPr>
    </w:p>
    <w:p w:rsidR="00CE6323" w:rsidRDefault="00CE6323" w:rsidP="00CE6323">
      <w:pPr>
        <w:pStyle w:val="NormalWeb"/>
        <w:spacing w:before="0" w:beforeAutospacing="0" w:after="0" w:afterAutospacing="0"/>
        <w:rPr>
          <w:rFonts w:ascii="Book Antiqua" w:hAnsi="Book Antiqua"/>
          <w:sz w:val="22"/>
          <w:szCs w:val="22"/>
        </w:rPr>
      </w:pPr>
    </w:p>
    <w:p w:rsidR="00CE6323" w:rsidRDefault="00CE6323" w:rsidP="00CE6323">
      <w:pPr>
        <w:pStyle w:val="NormalWeb"/>
        <w:spacing w:before="0" w:beforeAutospacing="0" w:after="0" w:afterAutospacing="0"/>
        <w:rPr>
          <w:rFonts w:ascii="Book Antiqua" w:hAnsi="Book Antiqua"/>
          <w:sz w:val="22"/>
          <w:szCs w:val="22"/>
        </w:rPr>
      </w:pPr>
    </w:p>
    <w:p w:rsidR="009813FC" w:rsidRDefault="009813FC" w:rsidP="00C80A7A">
      <w:pPr>
        <w:pStyle w:val="NormalWeb"/>
        <w:spacing w:before="0" w:beforeAutospacing="0" w:after="0" w:afterAutospacing="0"/>
        <w:rPr>
          <w:rFonts w:ascii="Book Antiqua" w:hAnsi="Book Antiqua"/>
          <w:sz w:val="22"/>
          <w:szCs w:val="22"/>
        </w:rPr>
      </w:pPr>
    </w:p>
    <w:p w:rsidR="009813FC" w:rsidRDefault="00752040" w:rsidP="00C80A7A">
      <w:pPr>
        <w:pStyle w:val="NormalWeb"/>
        <w:numPr>
          <w:ilvl w:val="0"/>
          <w:numId w:val="10"/>
        </w:numPr>
        <w:spacing w:before="0" w:beforeAutospacing="0" w:after="0" w:afterAutospacing="0"/>
        <w:ind w:left="360"/>
        <w:rPr>
          <w:rFonts w:ascii="Book Antiqua" w:hAnsi="Book Antiqua"/>
          <w:sz w:val="22"/>
          <w:szCs w:val="22"/>
        </w:rPr>
      </w:pPr>
      <w:r>
        <w:t>(10</w:t>
      </w:r>
      <w:r w:rsidR="009813FC">
        <w:t xml:space="preserve"> points) </w:t>
      </w:r>
      <w:r w:rsidR="009813FC">
        <w:rPr>
          <w:rFonts w:ascii="Book Antiqua" w:hAnsi="Book Antiqua"/>
          <w:sz w:val="22"/>
          <w:szCs w:val="22"/>
        </w:rPr>
        <w:t xml:space="preserve">Which is not a viable method of effectively closing out a long position in a commodity forward contract? </w:t>
      </w:r>
      <w:r w:rsidR="00DB45EC">
        <w:rPr>
          <w:rFonts w:ascii="Book Antiqua" w:hAnsi="Book Antiqua"/>
          <w:sz w:val="22"/>
          <w:szCs w:val="22"/>
        </w:rPr>
        <w:t>Circle the correct answer.</w:t>
      </w:r>
    </w:p>
    <w:p w:rsidR="009813FC" w:rsidRDefault="009813FC" w:rsidP="009813FC">
      <w:pPr>
        <w:pStyle w:val="NormalWeb"/>
        <w:spacing w:before="0" w:beforeAutospacing="0" w:after="0" w:afterAutospacing="0"/>
        <w:ind w:left="720"/>
        <w:rPr>
          <w:rFonts w:ascii="Book Antiqua" w:hAnsi="Book Antiqua"/>
          <w:sz w:val="22"/>
          <w:szCs w:val="22"/>
        </w:rPr>
      </w:pPr>
    </w:p>
    <w:p w:rsidR="009813FC" w:rsidRDefault="009813FC" w:rsidP="00C80A7A">
      <w:pPr>
        <w:pStyle w:val="NormalWeb"/>
        <w:numPr>
          <w:ilvl w:val="1"/>
          <w:numId w:val="10"/>
        </w:numPr>
        <w:spacing w:before="0" w:beforeAutospacing="0" w:after="0" w:afterAutospacing="0"/>
        <w:rPr>
          <w:rFonts w:ascii="Book Antiqua" w:hAnsi="Book Antiqua"/>
          <w:sz w:val="22"/>
          <w:szCs w:val="22"/>
        </w:rPr>
      </w:pPr>
      <w:r>
        <w:rPr>
          <w:rFonts w:ascii="Book Antiqua" w:hAnsi="Book Antiqua"/>
          <w:sz w:val="22"/>
          <w:szCs w:val="22"/>
        </w:rPr>
        <w:t>Make payment at delivery for the contractual commodity.</w:t>
      </w:r>
    </w:p>
    <w:p w:rsidR="009813FC" w:rsidRDefault="009813FC" w:rsidP="00C80A7A">
      <w:pPr>
        <w:pStyle w:val="NormalWeb"/>
        <w:numPr>
          <w:ilvl w:val="1"/>
          <w:numId w:val="10"/>
        </w:numPr>
        <w:spacing w:before="0" w:beforeAutospacing="0" w:after="0" w:afterAutospacing="0"/>
        <w:rPr>
          <w:rFonts w:ascii="Book Antiqua" w:hAnsi="Book Antiqua"/>
          <w:sz w:val="22"/>
          <w:szCs w:val="22"/>
        </w:rPr>
      </w:pPr>
      <w:r>
        <w:rPr>
          <w:rFonts w:ascii="Book Antiqua" w:hAnsi="Book Antiqua"/>
          <w:sz w:val="22"/>
          <w:szCs w:val="22"/>
        </w:rPr>
        <w:t>Take a reversing position in an identical commodity future that has a delivery date one month after your contract.</w:t>
      </w:r>
    </w:p>
    <w:p w:rsidR="009813FC" w:rsidRDefault="009813FC" w:rsidP="00C80A7A">
      <w:pPr>
        <w:pStyle w:val="NormalWeb"/>
        <w:numPr>
          <w:ilvl w:val="1"/>
          <w:numId w:val="10"/>
        </w:numPr>
        <w:spacing w:before="0" w:beforeAutospacing="0" w:after="0" w:afterAutospacing="0"/>
        <w:rPr>
          <w:rFonts w:ascii="Book Antiqua" w:hAnsi="Book Antiqua"/>
          <w:sz w:val="22"/>
          <w:szCs w:val="22"/>
        </w:rPr>
      </w:pPr>
      <w:r>
        <w:rPr>
          <w:rFonts w:ascii="Book Antiqua" w:hAnsi="Book Antiqua"/>
          <w:sz w:val="22"/>
          <w:szCs w:val="22"/>
        </w:rPr>
        <w:t>Enter into an identical, but reverse position, contract with a third party.</w:t>
      </w:r>
    </w:p>
    <w:p w:rsidR="009813FC" w:rsidRDefault="009813FC" w:rsidP="00C80A7A">
      <w:pPr>
        <w:pStyle w:val="NormalWeb"/>
        <w:numPr>
          <w:ilvl w:val="1"/>
          <w:numId w:val="10"/>
        </w:numPr>
        <w:spacing w:before="0" w:beforeAutospacing="0" w:after="0" w:afterAutospacing="0"/>
        <w:rPr>
          <w:rFonts w:ascii="Book Antiqua" w:hAnsi="Book Antiqua"/>
          <w:sz w:val="22"/>
          <w:szCs w:val="22"/>
        </w:rPr>
      </w:pPr>
      <w:r>
        <w:rPr>
          <w:rFonts w:ascii="Book Antiqua" w:hAnsi="Book Antiqua"/>
          <w:sz w:val="22"/>
          <w:szCs w:val="22"/>
        </w:rPr>
        <w:t>Enter into an identical, but reverse position, contract with the original party who holds the short forward contract.</w:t>
      </w:r>
    </w:p>
    <w:p w:rsidR="00CE6323" w:rsidRDefault="00CE6323" w:rsidP="007D581A">
      <w:pPr>
        <w:pStyle w:val="NormalWeb"/>
        <w:spacing w:before="0" w:beforeAutospacing="0" w:after="0" w:afterAutospacing="0"/>
        <w:rPr>
          <w:rFonts w:ascii="Book Antiqua" w:hAnsi="Book Antiqua"/>
          <w:sz w:val="22"/>
          <w:szCs w:val="22"/>
        </w:rPr>
      </w:pPr>
    </w:p>
    <w:p w:rsidR="009813FC" w:rsidRPr="002E56CC" w:rsidRDefault="009813FC" w:rsidP="00C80A7A">
      <w:pPr>
        <w:pStyle w:val="NormalWeb"/>
        <w:numPr>
          <w:ilvl w:val="0"/>
          <w:numId w:val="10"/>
        </w:numPr>
        <w:spacing w:before="0" w:beforeAutospacing="0" w:after="0" w:afterAutospacing="0"/>
        <w:rPr>
          <w:rFonts w:ascii="Book Antiqua" w:hAnsi="Book Antiqua"/>
          <w:sz w:val="22"/>
          <w:szCs w:val="22"/>
        </w:rPr>
      </w:pPr>
      <w:r>
        <w:rPr>
          <w:rFonts w:ascii="Book Antiqua" w:hAnsi="Book Antiqua" w:cs="QuarterlyTimes-Regular"/>
          <w:sz w:val="22"/>
          <w:szCs w:val="22"/>
        </w:rPr>
        <w:t>(15</w:t>
      </w:r>
      <w:r w:rsidRPr="002E56CC">
        <w:rPr>
          <w:rFonts w:ascii="Book Antiqua" w:hAnsi="Book Antiqua" w:cs="QuarterlyTimes-Regular"/>
          <w:sz w:val="22"/>
          <w:szCs w:val="22"/>
        </w:rPr>
        <w:t xml:space="preserve"> points)  </w:t>
      </w:r>
      <w:r w:rsidRPr="00CD4055">
        <w:rPr>
          <w:rFonts w:ascii="Book Antiqua" w:hAnsi="Book Antiqua" w:cs="QuarterlyTimes-Regular"/>
          <w:sz w:val="22"/>
          <w:szCs w:val="22"/>
        </w:rPr>
        <w:t xml:space="preserve">Briefly explain what the purpose is for the mark-to-market process. </w:t>
      </w:r>
      <w:r>
        <w:rPr>
          <w:rFonts w:ascii="Book Antiqua" w:hAnsi="Book Antiqua" w:cs="QuarterlyTimes-Regular"/>
          <w:sz w:val="22"/>
          <w:szCs w:val="22"/>
        </w:rPr>
        <w:t>Does this process exist with forward contracts, future contracts, or both</w:t>
      </w:r>
      <w:r w:rsidRPr="00CD4055">
        <w:rPr>
          <w:rFonts w:ascii="Book Antiqua" w:hAnsi="Book Antiqua" w:cs="QuarterlyTimes-Regular"/>
          <w:sz w:val="22"/>
          <w:szCs w:val="22"/>
        </w:rPr>
        <w:t>?</w:t>
      </w:r>
      <w:r>
        <w:rPr>
          <w:rFonts w:ascii="Book Antiqua" w:hAnsi="Book Antiqua" w:cs="QuarterlyTimes-Regular"/>
          <w:sz w:val="22"/>
          <w:szCs w:val="22"/>
        </w:rPr>
        <w:t xml:space="preserve"> If it does not exist </w:t>
      </w:r>
      <w:r w:rsidR="00CE6323">
        <w:rPr>
          <w:rFonts w:ascii="Book Antiqua" w:hAnsi="Book Antiqua" w:cs="QuarterlyTimes-Regular"/>
          <w:sz w:val="22"/>
          <w:szCs w:val="22"/>
        </w:rPr>
        <w:t>for one of those markets</w:t>
      </w:r>
      <w:r>
        <w:rPr>
          <w:rFonts w:ascii="Book Antiqua" w:hAnsi="Book Antiqua" w:cs="QuarterlyTimes-Regular"/>
          <w:sz w:val="22"/>
          <w:szCs w:val="22"/>
        </w:rPr>
        <w:t xml:space="preserve">, explain why </w:t>
      </w:r>
      <w:r w:rsidR="00CE6323">
        <w:rPr>
          <w:rFonts w:ascii="Book Antiqua" w:hAnsi="Book Antiqua" w:cs="QuarterlyTimes-Regular"/>
          <w:sz w:val="22"/>
          <w:szCs w:val="22"/>
        </w:rPr>
        <w:t>it doe</w:t>
      </w:r>
      <w:r w:rsidR="00553DBD">
        <w:rPr>
          <w:rFonts w:ascii="Book Antiqua" w:hAnsi="Book Antiqua" w:cs="QuarterlyTimes-Regular"/>
          <w:sz w:val="22"/>
          <w:szCs w:val="22"/>
        </w:rPr>
        <w:t>sn’t</w:t>
      </w:r>
      <w:r>
        <w:rPr>
          <w:rFonts w:ascii="Book Antiqua" w:hAnsi="Book Antiqua" w:cs="QuarterlyTimes-Regular"/>
          <w:sz w:val="22"/>
          <w:szCs w:val="22"/>
        </w:rPr>
        <w:t>.</w:t>
      </w: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9813FC" w:rsidP="009813FC">
      <w:pPr>
        <w:pStyle w:val="NormalWeb"/>
        <w:spacing w:before="0" w:beforeAutospacing="0" w:after="0" w:afterAutospacing="0"/>
        <w:rPr>
          <w:rFonts w:ascii="Book Antiqua" w:hAnsi="Book Antiqua"/>
          <w:sz w:val="22"/>
          <w:szCs w:val="22"/>
        </w:rPr>
      </w:pPr>
    </w:p>
    <w:p w:rsidR="009813FC" w:rsidRDefault="00AC103A" w:rsidP="00C80A7A">
      <w:pPr>
        <w:numPr>
          <w:ilvl w:val="0"/>
          <w:numId w:val="10"/>
        </w:numPr>
        <w:autoSpaceDE w:val="0"/>
        <w:autoSpaceDN w:val="0"/>
        <w:adjustRightInd w:val="0"/>
        <w:ind w:left="360"/>
        <w:jc w:val="both"/>
        <w:rPr>
          <w:rFonts w:ascii="Book Antiqua" w:hAnsi="Book Antiqua" w:cs="QuarterlyTimes-Regular"/>
          <w:sz w:val="22"/>
          <w:szCs w:val="22"/>
        </w:rPr>
      </w:pPr>
      <w:r>
        <w:rPr>
          <w:rFonts w:ascii="Book Antiqua" w:hAnsi="Book Antiqua" w:cs="QuarterlyTimes-Regular"/>
          <w:sz w:val="22"/>
          <w:szCs w:val="22"/>
        </w:rPr>
        <w:lastRenderedPageBreak/>
        <w:t xml:space="preserve"> </w:t>
      </w:r>
      <w:r w:rsidR="009813FC">
        <w:rPr>
          <w:rFonts w:ascii="Book Antiqua" w:hAnsi="Book Antiqua" w:cs="QuarterlyTimes-Regular"/>
          <w:sz w:val="22"/>
          <w:szCs w:val="22"/>
        </w:rPr>
        <w:t>(35</w:t>
      </w:r>
      <w:r w:rsidR="009813FC" w:rsidRPr="006E0879">
        <w:rPr>
          <w:rFonts w:ascii="Book Antiqua" w:hAnsi="Book Antiqua" w:cs="QuarterlyTimes-Regular"/>
          <w:sz w:val="22"/>
          <w:szCs w:val="22"/>
        </w:rPr>
        <w:t xml:space="preserve"> points)</w:t>
      </w:r>
      <w:r w:rsidR="009813FC">
        <w:rPr>
          <w:rFonts w:ascii="Book Antiqua" w:hAnsi="Book Antiqua" w:cs="QuarterlyTimes-Regular"/>
          <w:sz w:val="22"/>
          <w:szCs w:val="22"/>
        </w:rPr>
        <w:t xml:space="preserve">  </w:t>
      </w:r>
      <w:r w:rsidR="009813FC" w:rsidRPr="00065462">
        <w:rPr>
          <w:rFonts w:ascii="Book Antiqua" w:hAnsi="Book Antiqua" w:cs="QuarterlyTimes-Regular"/>
          <w:sz w:val="22"/>
          <w:szCs w:val="22"/>
        </w:rPr>
        <w:t xml:space="preserve">Suppose </w:t>
      </w:r>
      <w:r w:rsidR="009813FC">
        <w:rPr>
          <w:rFonts w:ascii="Book Antiqua" w:hAnsi="Book Antiqua" w:cs="QuarterlyTimes-Regular"/>
          <w:sz w:val="22"/>
          <w:szCs w:val="22"/>
        </w:rPr>
        <w:t xml:space="preserve">it is mid-March and you wish to purchase five (5) June Treasury </w:t>
      </w:r>
      <w:proofErr w:type="gramStart"/>
      <w:r w:rsidR="009813FC">
        <w:rPr>
          <w:rFonts w:ascii="Book Antiqua" w:hAnsi="Book Antiqua" w:cs="QuarterlyTimes-Regular"/>
          <w:sz w:val="22"/>
          <w:szCs w:val="22"/>
        </w:rPr>
        <w:t>Bond</w:t>
      </w:r>
      <w:proofErr w:type="gramEnd"/>
      <w:r w:rsidR="009813FC">
        <w:rPr>
          <w:rFonts w:ascii="Book Antiqua" w:hAnsi="Book Antiqua" w:cs="QuarterlyTimes-Regular"/>
          <w:sz w:val="22"/>
          <w:szCs w:val="22"/>
        </w:rPr>
        <w:t xml:space="preserve"> </w:t>
      </w:r>
      <w:r w:rsidR="009813FC" w:rsidRPr="00065462">
        <w:rPr>
          <w:rFonts w:ascii="Book Antiqua" w:hAnsi="Book Antiqua" w:cs="QuarterlyTimes-Regular"/>
          <w:sz w:val="22"/>
          <w:szCs w:val="22"/>
        </w:rPr>
        <w:t>futures contracts</w:t>
      </w:r>
      <w:r w:rsidR="009813FC">
        <w:rPr>
          <w:rFonts w:ascii="Book Antiqua" w:hAnsi="Book Antiqua" w:cs="QuarterlyTimes-Regular"/>
          <w:sz w:val="22"/>
          <w:szCs w:val="22"/>
        </w:rPr>
        <w:t xml:space="preserve"> ($100,000 notional value per contract). </w:t>
      </w:r>
    </w:p>
    <w:p w:rsidR="009813FC" w:rsidRDefault="009813FC" w:rsidP="009813FC">
      <w:pPr>
        <w:autoSpaceDE w:val="0"/>
        <w:autoSpaceDN w:val="0"/>
        <w:adjustRightInd w:val="0"/>
        <w:ind w:left="360"/>
        <w:jc w:val="both"/>
        <w:rPr>
          <w:rFonts w:ascii="Book Antiqua" w:hAnsi="Book Antiqua" w:cs="QuarterlyTimes-Regular"/>
          <w:sz w:val="22"/>
          <w:szCs w:val="22"/>
        </w:rPr>
      </w:pPr>
    </w:p>
    <w:p w:rsidR="009813FC" w:rsidRDefault="009813FC" w:rsidP="00C80A7A">
      <w:pPr>
        <w:numPr>
          <w:ilvl w:val="1"/>
          <w:numId w:val="10"/>
        </w:numPr>
        <w:autoSpaceDE w:val="0"/>
        <w:autoSpaceDN w:val="0"/>
        <w:adjustRightInd w:val="0"/>
        <w:jc w:val="both"/>
        <w:rPr>
          <w:rFonts w:ascii="Book Antiqua" w:hAnsi="Book Antiqua" w:cs="QuarterlyTimes-Regular"/>
          <w:sz w:val="22"/>
          <w:szCs w:val="22"/>
        </w:rPr>
      </w:pPr>
      <w:r>
        <w:rPr>
          <w:rFonts w:ascii="Book Antiqua" w:hAnsi="Book Antiqua" w:cs="QuarterlyTimes-Regular"/>
          <w:sz w:val="22"/>
          <w:szCs w:val="22"/>
        </w:rPr>
        <w:t>Given a 10% initial margin and a 75% maintenance margin, complete the following mark-to-market table. Assume that you remove any excess funds that are eligible for removal. Make sure to indicate what your initial and maintenance margins are for this trade.</w:t>
      </w:r>
      <w:r w:rsidR="00553DBD">
        <w:rPr>
          <w:rFonts w:ascii="Book Antiqua" w:hAnsi="Book Antiqua" w:cs="QuarterlyTimes-Regular"/>
          <w:sz w:val="22"/>
          <w:szCs w:val="22"/>
        </w:rPr>
        <w:t xml:space="preserve"> Show your work (below) for Mar 17 so I can see how you are doing your calculations. You don’t need to show work for the other days.</w:t>
      </w:r>
    </w:p>
    <w:p w:rsidR="009813FC" w:rsidRDefault="009813FC" w:rsidP="009813FC">
      <w:pPr>
        <w:autoSpaceDE w:val="0"/>
        <w:autoSpaceDN w:val="0"/>
        <w:adjustRightInd w:val="0"/>
        <w:jc w:val="both"/>
        <w:rPr>
          <w:rFonts w:ascii="Book Antiqua" w:hAnsi="Book Antiqua" w:cs="QuarterlyTimes-Regular"/>
          <w:sz w:val="22"/>
          <w:szCs w:val="22"/>
        </w:rPr>
      </w:pPr>
    </w:p>
    <w:tbl>
      <w:tblPr>
        <w:tblW w:w="8928" w:type="dxa"/>
        <w:tblCellMar>
          <w:left w:w="0" w:type="dxa"/>
          <w:right w:w="0" w:type="dxa"/>
        </w:tblCellMar>
        <w:tblLook w:val="04A0" w:firstRow="1" w:lastRow="0" w:firstColumn="1" w:lastColumn="0" w:noHBand="0" w:noVBand="1"/>
      </w:tblPr>
      <w:tblGrid>
        <w:gridCol w:w="999"/>
        <w:gridCol w:w="1162"/>
        <w:gridCol w:w="1693"/>
        <w:gridCol w:w="1697"/>
        <w:gridCol w:w="1511"/>
        <w:gridCol w:w="1866"/>
      </w:tblGrid>
      <w:tr w:rsidR="009813FC" w:rsidRPr="00065462">
        <w:trPr>
          <w:trHeight w:val="1783"/>
        </w:trPr>
        <w:tc>
          <w:tcPr>
            <w:tcW w:w="10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Day</w:t>
            </w:r>
          </w:p>
        </w:tc>
        <w:tc>
          <w:tcPr>
            <w:tcW w:w="11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Futures Price</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Daily Gain/Loss</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Cumulative Gain/Loss</w:t>
            </w:r>
          </w:p>
        </w:tc>
        <w:tc>
          <w:tcPr>
            <w:tcW w:w="153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Margin Account Balance</w:t>
            </w:r>
          </w:p>
        </w:tc>
        <w:tc>
          <w:tcPr>
            <w:tcW w:w="180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Maintenance Margin =</w:t>
            </w:r>
          </w:p>
          <w:p w:rsidR="009813FC"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 xml:space="preserve"> </w:t>
            </w:r>
            <w:r>
              <w:rPr>
                <w:rFonts w:ascii="Book Antiqua" w:hAnsi="Book Antiqua" w:cs="QuarterlyTimes-Regular"/>
                <w:sz w:val="22"/>
                <w:szCs w:val="22"/>
              </w:rPr>
              <w:t>$______________</w:t>
            </w:r>
          </w:p>
          <w:p w:rsidR="009813FC" w:rsidRPr="00065462" w:rsidRDefault="009813FC" w:rsidP="009813FC">
            <w:pPr>
              <w:autoSpaceDE w:val="0"/>
              <w:autoSpaceDN w:val="0"/>
              <w:adjustRightInd w:val="0"/>
              <w:jc w:val="center"/>
              <w:rPr>
                <w:rFonts w:ascii="Book Antiqua" w:hAnsi="Book Antiqua" w:cs="QuarterlyTimes-Regular"/>
                <w:sz w:val="22"/>
                <w:szCs w:val="22"/>
              </w:rPr>
            </w:pPr>
          </w:p>
          <w:p w:rsidR="009813FC" w:rsidRPr="008837D3" w:rsidRDefault="009813FC" w:rsidP="009813FC">
            <w:pPr>
              <w:autoSpaceDE w:val="0"/>
              <w:autoSpaceDN w:val="0"/>
              <w:adjustRightInd w:val="0"/>
              <w:jc w:val="center"/>
              <w:rPr>
                <w:rFonts w:ascii="Book Antiqua" w:hAnsi="Book Antiqua" w:cs="QuarterlyTimes-Regular"/>
                <w:b/>
                <w:i/>
                <w:sz w:val="22"/>
                <w:szCs w:val="22"/>
              </w:rPr>
            </w:pPr>
            <w:r w:rsidRPr="008837D3">
              <w:rPr>
                <w:rFonts w:ascii="Book Antiqua" w:hAnsi="Book Antiqua" w:cs="QuarterlyTimes-Regular"/>
                <w:b/>
                <w:i/>
                <w:sz w:val="22"/>
                <w:szCs w:val="22"/>
              </w:rPr>
              <w:t>(indicate any deposits or withdrawals here)</w:t>
            </w:r>
          </w:p>
        </w:tc>
      </w:tr>
      <w:tr w:rsidR="009813FC" w:rsidRPr="00065462">
        <w:trPr>
          <w:trHeight w:val="775"/>
        </w:trPr>
        <w:tc>
          <w:tcPr>
            <w:tcW w:w="10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Initial</w:t>
            </w:r>
          </w:p>
        </w:tc>
        <w:tc>
          <w:tcPr>
            <w:tcW w:w="11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100-24</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N/A</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N/A</w:t>
            </w:r>
          </w:p>
        </w:tc>
        <w:tc>
          <w:tcPr>
            <w:tcW w:w="153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p>
        </w:tc>
        <w:tc>
          <w:tcPr>
            <w:tcW w:w="180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sidRPr="00065462">
              <w:rPr>
                <w:rFonts w:ascii="Book Antiqua" w:hAnsi="Book Antiqua" w:cs="QuarterlyTimes-Regular"/>
                <w:sz w:val="22"/>
                <w:szCs w:val="22"/>
              </w:rPr>
              <w:t>N/A</w:t>
            </w:r>
          </w:p>
        </w:tc>
      </w:tr>
      <w:tr w:rsidR="009813FC" w:rsidRPr="00065462">
        <w:trPr>
          <w:trHeight w:val="775"/>
        </w:trPr>
        <w:tc>
          <w:tcPr>
            <w:tcW w:w="10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Mar</w:t>
            </w:r>
            <w:r w:rsidRPr="00065462">
              <w:rPr>
                <w:rFonts w:ascii="Book Antiqua" w:hAnsi="Book Antiqua" w:cs="QuarterlyTimes-Regular"/>
                <w:sz w:val="22"/>
                <w:szCs w:val="22"/>
              </w:rPr>
              <w:t xml:space="preserve"> 16</w:t>
            </w:r>
          </w:p>
        </w:tc>
        <w:tc>
          <w:tcPr>
            <w:tcW w:w="11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101-28</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53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80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r>
      <w:tr w:rsidR="009813FC" w:rsidRPr="00065462">
        <w:trPr>
          <w:trHeight w:val="775"/>
        </w:trPr>
        <w:tc>
          <w:tcPr>
            <w:tcW w:w="10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 xml:space="preserve">Mar </w:t>
            </w:r>
            <w:r w:rsidRPr="00065462">
              <w:rPr>
                <w:rFonts w:ascii="Book Antiqua" w:hAnsi="Book Antiqua" w:cs="QuarterlyTimes-Regular"/>
                <w:sz w:val="22"/>
                <w:szCs w:val="22"/>
              </w:rPr>
              <w:t>17</w:t>
            </w:r>
          </w:p>
        </w:tc>
        <w:tc>
          <w:tcPr>
            <w:tcW w:w="11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98-10</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53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80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r>
      <w:tr w:rsidR="009813FC" w:rsidRPr="00065462">
        <w:trPr>
          <w:trHeight w:val="775"/>
        </w:trPr>
        <w:tc>
          <w:tcPr>
            <w:tcW w:w="10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Mar</w:t>
            </w:r>
            <w:r w:rsidRPr="00065462">
              <w:rPr>
                <w:rFonts w:ascii="Book Antiqua" w:hAnsi="Book Antiqua" w:cs="QuarterlyTimes-Regular"/>
                <w:sz w:val="22"/>
                <w:szCs w:val="22"/>
              </w:rPr>
              <w:t xml:space="preserve"> 18</w:t>
            </w:r>
          </w:p>
        </w:tc>
        <w:tc>
          <w:tcPr>
            <w:tcW w:w="11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97-24</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53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80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r>
      <w:tr w:rsidR="009813FC" w:rsidRPr="00065462">
        <w:trPr>
          <w:trHeight w:val="775"/>
        </w:trPr>
        <w:tc>
          <w:tcPr>
            <w:tcW w:w="10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Mar</w:t>
            </w:r>
            <w:r w:rsidRPr="00065462">
              <w:rPr>
                <w:rFonts w:ascii="Book Antiqua" w:hAnsi="Book Antiqua" w:cs="QuarterlyTimes-Regular"/>
                <w:sz w:val="22"/>
                <w:szCs w:val="22"/>
              </w:rPr>
              <w:t xml:space="preserve"> 19</w:t>
            </w:r>
          </w:p>
        </w:tc>
        <w:tc>
          <w:tcPr>
            <w:tcW w:w="11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99-04</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53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80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r>
      <w:tr w:rsidR="009813FC" w:rsidRPr="00065462">
        <w:trPr>
          <w:trHeight w:val="775"/>
        </w:trPr>
        <w:tc>
          <w:tcPr>
            <w:tcW w:w="10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Mar</w:t>
            </w:r>
            <w:r w:rsidRPr="00065462">
              <w:rPr>
                <w:rFonts w:ascii="Book Antiqua" w:hAnsi="Book Antiqua" w:cs="QuarterlyTimes-Regular"/>
                <w:sz w:val="22"/>
                <w:szCs w:val="22"/>
              </w:rPr>
              <w:t xml:space="preserve"> 20</w:t>
            </w:r>
          </w:p>
        </w:tc>
        <w:tc>
          <w:tcPr>
            <w:tcW w:w="11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065462" w:rsidRDefault="009813FC" w:rsidP="009813FC">
            <w:pPr>
              <w:autoSpaceDE w:val="0"/>
              <w:autoSpaceDN w:val="0"/>
              <w:adjustRightInd w:val="0"/>
              <w:jc w:val="center"/>
              <w:rPr>
                <w:rFonts w:ascii="Book Antiqua" w:hAnsi="Book Antiqua" w:cs="QuarterlyTimes-Regular"/>
                <w:sz w:val="22"/>
                <w:szCs w:val="22"/>
              </w:rPr>
            </w:pPr>
            <w:r>
              <w:rPr>
                <w:rFonts w:ascii="Book Antiqua" w:hAnsi="Book Antiqua" w:cs="QuarterlyTimes-Regular"/>
                <w:sz w:val="22"/>
                <w:szCs w:val="22"/>
              </w:rPr>
              <w:t>98-14</w:t>
            </w: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7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53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c>
          <w:tcPr>
            <w:tcW w:w="180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rsidR="009813FC" w:rsidRPr="002E56CC" w:rsidRDefault="009813FC" w:rsidP="009813FC">
            <w:pPr>
              <w:autoSpaceDE w:val="0"/>
              <w:autoSpaceDN w:val="0"/>
              <w:adjustRightInd w:val="0"/>
              <w:jc w:val="center"/>
              <w:rPr>
                <w:rFonts w:ascii="Book Antiqua" w:hAnsi="Book Antiqua" w:cs="QuarterlyTimes-Regular"/>
                <w:sz w:val="40"/>
                <w:szCs w:val="22"/>
              </w:rPr>
            </w:pPr>
          </w:p>
        </w:tc>
      </w:tr>
    </w:tbl>
    <w:p w:rsidR="009813FC" w:rsidRDefault="009813FC" w:rsidP="009813FC">
      <w:pPr>
        <w:autoSpaceDE w:val="0"/>
        <w:autoSpaceDN w:val="0"/>
        <w:adjustRightInd w:val="0"/>
        <w:jc w:val="both"/>
        <w:rPr>
          <w:rFonts w:ascii="Book Antiqua" w:hAnsi="Book Antiqua" w:cs="QuarterlyTimes-Regular"/>
          <w:sz w:val="22"/>
          <w:szCs w:val="22"/>
        </w:rPr>
      </w:pPr>
    </w:p>
    <w:p w:rsidR="009813FC" w:rsidRDefault="009813FC" w:rsidP="009813FC">
      <w:pPr>
        <w:autoSpaceDE w:val="0"/>
        <w:autoSpaceDN w:val="0"/>
        <w:adjustRightInd w:val="0"/>
        <w:jc w:val="both"/>
        <w:rPr>
          <w:rFonts w:ascii="Book Antiqua" w:hAnsi="Book Antiqua" w:cs="QuarterlyTimes-Regular"/>
          <w:sz w:val="22"/>
          <w:szCs w:val="22"/>
        </w:rPr>
      </w:pPr>
    </w:p>
    <w:p w:rsidR="009813FC" w:rsidRDefault="009813FC" w:rsidP="00C80A7A">
      <w:pPr>
        <w:numPr>
          <w:ilvl w:val="1"/>
          <w:numId w:val="10"/>
        </w:numPr>
        <w:autoSpaceDE w:val="0"/>
        <w:autoSpaceDN w:val="0"/>
        <w:adjustRightInd w:val="0"/>
        <w:jc w:val="both"/>
        <w:rPr>
          <w:rFonts w:ascii="Book Antiqua" w:hAnsi="Book Antiqua" w:cs="QuarterlyTimes-Regular"/>
          <w:sz w:val="22"/>
          <w:szCs w:val="22"/>
        </w:rPr>
      </w:pPr>
      <w:r>
        <w:rPr>
          <w:rFonts w:ascii="Book Antiqua" w:hAnsi="Book Antiqua" w:cs="QuarterlyTimes-Regular"/>
          <w:sz w:val="22"/>
          <w:szCs w:val="22"/>
        </w:rPr>
        <w:t>If you wanted to take your profit or loss at the end of March 20</w:t>
      </w:r>
      <w:r w:rsidRPr="0027558B">
        <w:rPr>
          <w:rFonts w:ascii="Book Antiqua" w:hAnsi="Book Antiqua" w:cs="QuarterlyTimes-Regular"/>
          <w:sz w:val="22"/>
          <w:szCs w:val="22"/>
          <w:vertAlign w:val="superscript"/>
        </w:rPr>
        <w:t>th</w:t>
      </w:r>
      <w:r>
        <w:rPr>
          <w:rFonts w:ascii="Book Antiqua" w:hAnsi="Book Antiqua" w:cs="QuarterlyTimes-Regular"/>
          <w:sz w:val="22"/>
          <w:szCs w:val="22"/>
        </w:rPr>
        <w:t xml:space="preserve">, what steps would you take to exit the market? </w:t>
      </w:r>
    </w:p>
    <w:p w:rsidR="009813FC" w:rsidRDefault="009813FC" w:rsidP="009813FC">
      <w:pPr>
        <w:autoSpaceDE w:val="0"/>
        <w:autoSpaceDN w:val="0"/>
        <w:adjustRightInd w:val="0"/>
        <w:jc w:val="both"/>
        <w:rPr>
          <w:rFonts w:ascii="Book Antiqua" w:hAnsi="Book Antiqua" w:cs="QuarterlyTimes-Regular"/>
          <w:sz w:val="22"/>
          <w:szCs w:val="22"/>
        </w:rPr>
      </w:pPr>
    </w:p>
    <w:p w:rsidR="009813FC" w:rsidRDefault="009813FC" w:rsidP="009813FC">
      <w:pPr>
        <w:autoSpaceDE w:val="0"/>
        <w:autoSpaceDN w:val="0"/>
        <w:adjustRightInd w:val="0"/>
        <w:jc w:val="both"/>
        <w:rPr>
          <w:rFonts w:ascii="Book Antiqua" w:hAnsi="Book Antiqua" w:cs="QuarterlyTimes-Regular"/>
          <w:sz w:val="22"/>
          <w:szCs w:val="22"/>
        </w:rPr>
      </w:pPr>
    </w:p>
    <w:p w:rsidR="009813FC" w:rsidRDefault="009813FC" w:rsidP="009813FC">
      <w:pPr>
        <w:pStyle w:val="NormalWeb"/>
        <w:spacing w:before="0" w:beforeAutospacing="0" w:after="0" w:afterAutospacing="0"/>
        <w:ind w:left="720"/>
        <w:rPr>
          <w:rFonts w:ascii="Book Antiqua" w:hAnsi="Book Antiqua"/>
          <w:sz w:val="22"/>
          <w:szCs w:val="22"/>
        </w:rPr>
      </w:pPr>
    </w:p>
    <w:sectPr w:rsidR="009813FC" w:rsidSect="009813FC">
      <w:footerReference w:type="even" r:id="rId7"/>
      <w:footerReference w:type="default" r:id="rId8"/>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20DA" w:rsidRDefault="00EC20DA">
      <w:r>
        <w:separator/>
      </w:r>
    </w:p>
  </w:endnote>
  <w:endnote w:type="continuationSeparator" w:id="0">
    <w:p w:rsidR="00EC20DA" w:rsidRDefault="00EC2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QuarterlyTimes-Regular">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13FC" w:rsidRDefault="009813FC" w:rsidP="009813F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813FC" w:rsidRDefault="009813FC" w:rsidP="009813F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13FC" w:rsidRDefault="009813FC" w:rsidP="009813FC">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20DA" w:rsidRDefault="00EC20DA">
      <w:r>
        <w:separator/>
      </w:r>
    </w:p>
  </w:footnote>
  <w:footnote w:type="continuationSeparator" w:id="0">
    <w:p w:rsidR="00EC20DA" w:rsidRDefault="00EC20D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33B6B"/>
    <w:multiLevelType w:val="hybridMultilevel"/>
    <w:tmpl w:val="44B41D2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B6F54DB"/>
    <w:multiLevelType w:val="hybridMultilevel"/>
    <w:tmpl w:val="BA365158"/>
    <w:lvl w:ilvl="0" w:tplc="83B657CC">
      <w:start w:val="1"/>
      <w:numFmt w:val="decimal"/>
      <w:lvlText w:val="%1."/>
      <w:lvlJc w:val="left"/>
      <w:pPr>
        <w:tabs>
          <w:tab w:val="num" w:pos="945"/>
        </w:tabs>
        <w:ind w:left="945" w:hanging="585"/>
      </w:pPr>
      <w:rPr>
        <w:rFonts w:hint="default"/>
      </w:rPr>
    </w:lvl>
    <w:lvl w:ilvl="1" w:tplc="CE5646D0">
      <w:start w:val="3"/>
      <w:numFmt w:val="lowerLetter"/>
      <w:lvlText w:val="%2)"/>
      <w:lvlJc w:val="left"/>
      <w:pPr>
        <w:tabs>
          <w:tab w:val="num" w:pos="1440"/>
        </w:tabs>
        <w:ind w:left="1440" w:hanging="360"/>
      </w:pPr>
      <w:rPr>
        <w:rFonts w:hint="default"/>
      </w:rPr>
    </w:lvl>
    <w:lvl w:ilvl="2" w:tplc="1FECE10C">
      <w:start w:val="1"/>
      <w:numFmt w:val="decimal"/>
      <w:lvlText w:val="%3)"/>
      <w:lvlJc w:val="left"/>
      <w:pPr>
        <w:tabs>
          <w:tab w:val="num" w:pos="2595"/>
        </w:tabs>
        <w:ind w:left="2595" w:hanging="615"/>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2BA2450"/>
    <w:multiLevelType w:val="hybridMultilevel"/>
    <w:tmpl w:val="7C6A6E60"/>
    <w:lvl w:ilvl="0" w:tplc="ED128014">
      <w:start w:val="1"/>
      <w:numFmt w:val="lowerLetter"/>
      <w:lvlText w:val="%1."/>
      <w:lvlJc w:val="left"/>
      <w:pPr>
        <w:tabs>
          <w:tab w:val="num" w:pos="1080"/>
        </w:tabs>
        <w:ind w:left="1080" w:hanging="360"/>
      </w:pPr>
      <w:rPr>
        <w:rFonts w:ascii="Book Antiqua" w:eastAsia="Times New Roman" w:hAnsi="Book Antiqua" w:cs="Times New Roman" w:hint="default"/>
        <w:sz w:val="22"/>
        <w:szCs w:val="22"/>
      </w:rPr>
    </w:lvl>
    <w:lvl w:ilvl="1" w:tplc="BA1C6730">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34770635"/>
    <w:multiLevelType w:val="hybridMultilevel"/>
    <w:tmpl w:val="B00C54DA"/>
    <w:lvl w:ilvl="0" w:tplc="7870EBA4">
      <w:start w:val="1"/>
      <w:numFmt w:val="decimal"/>
      <w:lvlText w:val="%1."/>
      <w:lvlJc w:val="left"/>
      <w:pPr>
        <w:ind w:left="720" w:hanging="360"/>
      </w:pPr>
      <w:rPr>
        <w:rFonts w:ascii="Times New Roman" w:hAnsi="Times New Roman" w:hint="default"/>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426788D"/>
    <w:multiLevelType w:val="hybridMultilevel"/>
    <w:tmpl w:val="F266F822"/>
    <w:lvl w:ilvl="0" w:tplc="04090011">
      <w:start w:val="1"/>
      <w:numFmt w:val="decimal"/>
      <w:lvlText w:val="%1)"/>
      <w:lvlJc w:val="left"/>
      <w:pPr>
        <w:tabs>
          <w:tab w:val="num" w:pos="720"/>
        </w:tabs>
        <w:ind w:left="720" w:hanging="360"/>
      </w:pPr>
      <w:rPr>
        <w:rFonts w:hint="default"/>
      </w:rPr>
    </w:lvl>
    <w:lvl w:ilvl="1" w:tplc="DD767A5A">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27A39D2"/>
    <w:multiLevelType w:val="hybridMultilevel"/>
    <w:tmpl w:val="7CD0ADC6"/>
    <w:lvl w:ilvl="0" w:tplc="0409000F">
      <w:start w:val="7"/>
      <w:numFmt w:val="decimal"/>
      <w:lvlText w:val="%1."/>
      <w:lvlJc w:val="left"/>
      <w:pPr>
        <w:tabs>
          <w:tab w:val="num" w:pos="720"/>
        </w:tabs>
        <w:ind w:left="720" w:hanging="360"/>
      </w:pPr>
      <w:rPr>
        <w:rFonts w:hint="default"/>
      </w:rPr>
    </w:lvl>
    <w:lvl w:ilvl="1" w:tplc="EBDAC1B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A6E42F4"/>
    <w:multiLevelType w:val="hybridMultilevel"/>
    <w:tmpl w:val="35DCB0D0"/>
    <w:lvl w:ilvl="0" w:tplc="D8D2B102">
      <w:start w:val="1"/>
      <w:numFmt w:val="decimal"/>
      <w:lvlText w:val="%1."/>
      <w:lvlJc w:val="left"/>
      <w:pPr>
        <w:tabs>
          <w:tab w:val="num" w:pos="720"/>
        </w:tabs>
        <w:ind w:left="720" w:hanging="360"/>
      </w:pPr>
      <w:rPr>
        <w:rFonts w:cs="Times New Roman" w:hint="default"/>
        <w:sz w:val="22"/>
        <w:szCs w:val="22"/>
      </w:rPr>
    </w:lvl>
    <w:lvl w:ilvl="1" w:tplc="CF0440C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7266ED"/>
    <w:multiLevelType w:val="hybridMultilevel"/>
    <w:tmpl w:val="974E27C6"/>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AB71EF4"/>
    <w:multiLevelType w:val="hybridMultilevel"/>
    <w:tmpl w:val="05C48474"/>
    <w:lvl w:ilvl="0" w:tplc="0409000F">
      <w:start w:val="3"/>
      <w:numFmt w:val="decimal"/>
      <w:lvlText w:val="%1."/>
      <w:lvlJc w:val="left"/>
      <w:pPr>
        <w:tabs>
          <w:tab w:val="num" w:pos="720"/>
        </w:tabs>
        <w:ind w:left="720" w:hanging="360"/>
      </w:pPr>
      <w:rPr>
        <w:rFonts w:hint="default"/>
      </w:rPr>
    </w:lvl>
    <w:lvl w:ilvl="1" w:tplc="D3889FCC">
      <w:start w:val="1"/>
      <w:numFmt w:val="lowerRoman"/>
      <w:lvlText w:val="%2."/>
      <w:lvlJc w:val="left"/>
      <w:pPr>
        <w:tabs>
          <w:tab w:val="num" w:pos="1800"/>
        </w:tabs>
        <w:ind w:left="1800" w:hanging="720"/>
      </w:pPr>
      <w:rPr>
        <w:rFonts w:hint="default"/>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7E01459E"/>
    <w:multiLevelType w:val="hybridMultilevel"/>
    <w:tmpl w:val="FD2648CA"/>
    <w:lvl w:ilvl="0" w:tplc="769845E0">
      <w:start w:val="4"/>
      <w:numFmt w:val="lowerLetter"/>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abstractNumId w:val="4"/>
  </w:num>
  <w:num w:numId="2">
    <w:abstractNumId w:val="1"/>
  </w:num>
  <w:num w:numId="3">
    <w:abstractNumId w:val="9"/>
  </w:num>
  <w:num w:numId="4">
    <w:abstractNumId w:val="0"/>
  </w:num>
  <w:num w:numId="5">
    <w:abstractNumId w:val="5"/>
  </w:num>
  <w:num w:numId="6">
    <w:abstractNumId w:val="2"/>
  </w:num>
  <w:num w:numId="7">
    <w:abstractNumId w:val="8"/>
  </w:num>
  <w:num w:numId="8">
    <w:abstractNumId w:val="7"/>
  </w:num>
  <w:num w:numId="9">
    <w:abstractNumId w:val="6"/>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D48"/>
    <w:rsid w:val="00553DBD"/>
    <w:rsid w:val="00666546"/>
    <w:rsid w:val="006B3E87"/>
    <w:rsid w:val="00752040"/>
    <w:rsid w:val="007541F5"/>
    <w:rsid w:val="007D581A"/>
    <w:rsid w:val="009813FC"/>
    <w:rsid w:val="00AB5104"/>
    <w:rsid w:val="00AC103A"/>
    <w:rsid w:val="00B23D48"/>
    <w:rsid w:val="00C80A7A"/>
    <w:rsid w:val="00CE6323"/>
    <w:rsid w:val="00DB45EC"/>
    <w:rsid w:val="00EC20DA"/>
    <w:rsid w:val="00F3779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chartTrackingRefBased/>
  <w15:docId w15:val="{7705E6CD-3E1E-41C9-A16E-11349DE12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i/>
      <w:iCs/>
    </w:rPr>
  </w:style>
  <w:style w:type="paragraph" w:styleId="Heading2">
    <w:name w:val="heading 2"/>
    <w:basedOn w:val="Normal"/>
    <w:qFormat/>
    <w:pPr>
      <w:spacing w:before="100" w:beforeAutospacing="1" w:after="100" w:afterAutospacing="1"/>
      <w:outlineLvl w:val="1"/>
    </w:pPr>
    <w:rPr>
      <w:b/>
      <w:bCs/>
      <w:sz w:val="36"/>
      <w:szCs w:val="36"/>
    </w:rPr>
  </w:style>
  <w:style w:type="paragraph" w:styleId="Heading3">
    <w:name w:val="heading 3"/>
    <w:basedOn w:val="Normal"/>
    <w:next w:val="Normal"/>
    <w:qFormat/>
    <w:pPr>
      <w:keepNext/>
      <w:jc w:val="both"/>
      <w:outlineLvl w:val="2"/>
    </w:pPr>
    <w:rPr>
      <w:b/>
      <w:bCs/>
      <w:i/>
      <w:iCs/>
    </w:rPr>
  </w:style>
  <w:style w:type="paragraph" w:styleId="Heading4">
    <w:name w:val="heading 4"/>
    <w:basedOn w:val="Normal"/>
    <w:next w:val="Normal"/>
    <w:qFormat/>
    <w:pPr>
      <w:keepNext/>
      <w:ind w:firstLine="360"/>
      <w:jc w:val="both"/>
      <w:outlineLvl w:val="3"/>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pPr>
      <w:spacing w:before="100" w:beforeAutospacing="1" w:after="100" w:afterAutospacing="1"/>
    </w:pPr>
  </w:style>
  <w:style w:type="paragraph" w:styleId="BodyTextIndent">
    <w:name w:val="Body Text Indent"/>
    <w:basedOn w:val="Normal"/>
    <w:pPr>
      <w:ind w:left="360"/>
      <w:jc w:val="both"/>
    </w:pPr>
  </w:style>
  <w:style w:type="paragraph" w:styleId="BodyTextIndent2">
    <w:name w:val="Body Text Indent 2"/>
    <w:basedOn w:val="Normal"/>
    <w:pPr>
      <w:ind w:left="360" w:hanging="360"/>
    </w:pPr>
  </w:style>
  <w:style w:type="paragraph" w:styleId="Footer">
    <w:name w:val="footer"/>
    <w:basedOn w:val="Normal"/>
    <w:rsid w:val="00031B4D"/>
    <w:pPr>
      <w:tabs>
        <w:tab w:val="center" w:pos="4320"/>
        <w:tab w:val="right" w:pos="8640"/>
      </w:tabs>
    </w:pPr>
  </w:style>
  <w:style w:type="character" w:styleId="PageNumber">
    <w:name w:val="page number"/>
    <w:basedOn w:val="DefaultParagraphFont"/>
    <w:rsid w:val="00031B4D"/>
  </w:style>
  <w:style w:type="paragraph" w:customStyle="1" w:styleId="MediumShading1-Accent11">
    <w:name w:val="Medium Shading 1 - Accent 11"/>
    <w:uiPriority w:val="1"/>
    <w:semiHidden/>
    <w:qFormat/>
    <w:rsid w:val="00E9022F"/>
    <w:rPr>
      <w:sz w:val="24"/>
      <w:szCs w:val="24"/>
    </w:rPr>
  </w:style>
  <w:style w:type="paragraph" w:customStyle="1" w:styleId="MediumList2-Accent41">
    <w:name w:val="Medium List 2 - Accent 41"/>
    <w:basedOn w:val="Normal"/>
    <w:uiPriority w:val="34"/>
    <w:qFormat/>
    <w:rsid w:val="00E9022F"/>
    <w:pPr>
      <w:ind w:left="720"/>
    </w:pPr>
  </w:style>
  <w:style w:type="paragraph" w:styleId="Title">
    <w:name w:val="Title"/>
    <w:basedOn w:val="Normal"/>
    <w:link w:val="TitleChar"/>
    <w:qFormat/>
    <w:rsid w:val="00D61138"/>
    <w:pPr>
      <w:jc w:val="center"/>
    </w:pPr>
    <w:rPr>
      <w:b/>
      <w:bCs/>
      <w:i/>
      <w:iCs/>
      <w:lang w:val="x-none" w:eastAsia="x-none"/>
    </w:rPr>
  </w:style>
  <w:style w:type="character" w:customStyle="1" w:styleId="TitleChar">
    <w:name w:val="Title Char"/>
    <w:link w:val="Title"/>
    <w:rsid w:val="00D61138"/>
    <w:rPr>
      <w:b/>
      <w:bCs/>
      <w:i/>
      <w:iCs/>
      <w:sz w:val="24"/>
      <w:szCs w:val="24"/>
    </w:rPr>
  </w:style>
  <w:style w:type="paragraph" w:styleId="BalloonText">
    <w:name w:val="Balloon Text"/>
    <w:basedOn w:val="Normal"/>
    <w:link w:val="BalloonTextChar"/>
    <w:rsid w:val="00A20775"/>
    <w:rPr>
      <w:rFonts w:ascii="Tahoma" w:hAnsi="Tahoma"/>
      <w:sz w:val="16"/>
      <w:szCs w:val="16"/>
      <w:lang w:val="x-none" w:eastAsia="x-none"/>
    </w:rPr>
  </w:style>
  <w:style w:type="character" w:customStyle="1" w:styleId="BalloonTextChar">
    <w:name w:val="Balloon Text Char"/>
    <w:link w:val="BalloonText"/>
    <w:rsid w:val="00A20775"/>
    <w:rPr>
      <w:rFonts w:ascii="Tahoma" w:hAnsi="Tahoma" w:cs="Tahoma"/>
      <w:sz w:val="16"/>
      <w:szCs w:val="16"/>
    </w:rPr>
  </w:style>
  <w:style w:type="paragraph" w:styleId="Header">
    <w:name w:val="header"/>
    <w:basedOn w:val="Normal"/>
    <w:link w:val="HeaderChar"/>
    <w:rsid w:val="00323362"/>
    <w:pPr>
      <w:tabs>
        <w:tab w:val="center" w:pos="4680"/>
        <w:tab w:val="right" w:pos="9360"/>
      </w:tabs>
    </w:pPr>
    <w:rPr>
      <w:lang w:val="x-none" w:eastAsia="x-none"/>
    </w:rPr>
  </w:style>
  <w:style w:type="character" w:customStyle="1" w:styleId="HeaderChar">
    <w:name w:val="Header Char"/>
    <w:link w:val="Header"/>
    <w:rsid w:val="0032336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873068">
      <w:bodyDiv w:val="1"/>
      <w:marLeft w:val="0"/>
      <w:marRight w:val="0"/>
      <w:marTop w:val="0"/>
      <w:marBottom w:val="0"/>
      <w:divBdr>
        <w:top w:val="none" w:sz="0" w:space="0" w:color="auto"/>
        <w:left w:val="none" w:sz="0" w:space="0" w:color="auto"/>
        <w:bottom w:val="none" w:sz="0" w:space="0" w:color="auto"/>
        <w:right w:val="none" w:sz="0" w:space="0" w:color="auto"/>
      </w:divBdr>
    </w:div>
    <w:div w:id="1706515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564</Words>
  <Characters>2752</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FIN 36059: Investments</vt:lpstr>
    </vt:vector>
  </TitlesOfParts>
  <Company>North Brunswick, NJ</Company>
  <LinksUpToDate>false</LinksUpToDate>
  <CharactersWithSpaces>3310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 36059: Investments</dc:title>
  <dc:subject/>
  <dc:creator>Deepti Ramana</dc:creator>
  <cp:keywords/>
  <dc:description/>
  <cp:lastModifiedBy>wreese</cp:lastModifiedBy>
  <cp:revision>2</cp:revision>
  <cp:lastPrinted>2017-05-10T17:33:00Z</cp:lastPrinted>
  <dcterms:created xsi:type="dcterms:W3CDTF">2019-05-04T03:52:00Z</dcterms:created>
  <dcterms:modified xsi:type="dcterms:W3CDTF">2019-05-04T03:52:00Z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